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129" w:rsidRPr="002002FE" w:rsidRDefault="00DE3129" w:rsidP="00DE3129">
      <w:pPr>
        <w:jc w:val="center"/>
        <w:rPr>
          <w:sz w:val="24"/>
          <w:szCs w:val="24"/>
        </w:rPr>
      </w:pPr>
      <w:r w:rsidRPr="002002FE">
        <w:rPr>
          <w:sz w:val="24"/>
          <w:szCs w:val="24"/>
        </w:rPr>
        <w:t xml:space="preserve">Regulamin przyznawania środków finansowych na realizacje projektów  badawczych zgłoszonych przez Studenckie Koła Naukowe działające </w:t>
      </w:r>
      <w:r w:rsidR="002002FE">
        <w:rPr>
          <w:sz w:val="24"/>
          <w:szCs w:val="24"/>
        </w:rPr>
        <w:br/>
      </w:r>
      <w:r w:rsidRPr="002002FE">
        <w:rPr>
          <w:sz w:val="24"/>
          <w:szCs w:val="24"/>
        </w:rPr>
        <w:t>w Uniwersytecie Przyrodniczym we Wrocławiu</w:t>
      </w:r>
    </w:p>
    <w:p w:rsidR="00DE3129" w:rsidRDefault="00DE3129" w:rsidP="00DE3129">
      <w:pPr>
        <w:ind w:left="-142" w:firstLine="142"/>
        <w:jc w:val="center"/>
      </w:pPr>
    </w:p>
    <w:p w:rsidR="00DE3129" w:rsidRDefault="00DE3129" w:rsidP="00607756">
      <w:pPr>
        <w:spacing w:after="0"/>
        <w:ind w:left="-142" w:firstLine="142"/>
        <w:jc w:val="center"/>
      </w:pPr>
      <w:r>
        <w:t>§1</w:t>
      </w:r>
    </w:p>
    <w:p w:rsidR="00EA543D" w:rsidRDefault="00DE3129" w:rsidP="00607756">
      <w:pPr>
        <w:spacing w:after="0"/>
        <w:jc w:val="center"/>
        <w:rPr>
          <w:b/>
        </w:rPr>
      </w:pPr>
      <w:r w:rsidRPr="00DE3129">
        <w:rPr>
          <w:b/>
        </w:rPr>
        <w:t>Podstawowe pojęcia oraz cele Regulaminu</w:t>
      </w:r>
    </w:p>
    <w:p w:rsidR="00607756" w:rsidRDefault="00607756" w:rsidP="00607756">
      <w:pPr>
        <w:spacing w:after="0"/>
        <w:jc w:val="center"/>
      </w:pPr>
    </w:p>
    <w:p w:rsidR="00DE3129" w:rsidRDefault="00DE3129" w:rsidP="00DE3129">
      <w:pPr>
        <w:spacing w:after="0"/>
      </w:pPr>
      <w:r>
        <w:t>Podstawowe pojęcia użyte w Regulaminie przyznawania środków na realizację projektów badawczych dla Studenckich Kół Naukowych, zwanym dalej Regulaminem:</w:t>
      </w:r>
    </w:p>
    <w:p w:rsidR="00DE3129" w:rsidRDefault="00DE3129" w:rsidP="00DE3129">
      <w:pPr>
        <w:spacing w:after="0"/>
      </w:pPr>
      <w:r>
        <w:t xml:space="preserve">1) </w:t>
      </w:r>
      <w:r w:rsidRPr="000A1426">
        <w:rPr>
          <w:b/>
        </w:rPr>
        <w:t>Uczelnia</w:t>
      </w:r>
      <w:r>
        <w:t xml:space="preserve"> – Uniwersytet Przyrodniczy we Wrocławiu</w:t>
      </w:r>
    </w:p>
    <w:p w:rsidR="00DE3129" w:rsidRDefault="00DE3129" w:rsidP="00DE3129">
      <w:pPr>
        <w:spacing w:after="0"/>
      </w:pPr>
      <w:r>
        <w:t xml:space="preserve">2) </w:t>
      </w:r>
      <w:r w:rsidRPr="000A1426">
        <w:rPr>
          <w:b/>
        </w:rPr>
        <w:t xml:space="preserve">Prorektor </w:t>
      </w:r>
      <w:r w:rsidR="00300650">
        <w:t>–Prorektor</w:t>
      </w:r>
      <w:r w:rsidR="00372837">
        <w:t xml:space="preserve"> </w:t>
      </w:r>
      <w:r>
        <w:t>ds.</w:t>
      </w:r>
      <w:r w:rsidR="001A2785">
        <w:t xml:space="preserve"> nauki </w:t>
      </w:r>
      <w:r w:rsidR="00300650">
        <w:t>i współpracy z zagranicą</w:t>
      </w:r>
    </w:p>
    <w:p w:rsidR="00DE3129" w:rsidRDefault="00DE3129" w:rsidP="00DE3129">
      <w:pPr>
        <w:spacing w:after="0"/>
      </w:pPr>
      <w:r>
        <w:t xml:space="preserve">3) </w:t>
      </w:r>
      <w:r w:rsidRPr="000A1426">
        <w:rPr>
          <w:b/>
        </w:rPr>
        <w:t>SKN</w:t>
      </w:r>
      <w:r>
        <w:t xml:space="preserve"> – Studenckie Koło Naukowe</w:t>
      </w:r>
    </w:p>
    <w:p w:rsidR="00502B6B" w:rsidRDefault="00502B6B" w:rsidP="00DE3129">
      <w:pPr>
        <w:spacing w:after="0"/>
      </w:pPr>
      <w:r>
        <w:t xml:space="preserve">4) </w:t>
      </w:r>
      <w:r w:rsidRPr="00502B6B">
        <w:rPr>
          <w:b/>
        </w:rPr>
        <w:t>Komisja</w:t>
      </w:r>
      <w:r>
        <w:t xml:space="preserve"> - Komisja Konkursowa Studenckich Kół Naukowych</w:t>
      </w:r>
    </w:p>
    <w:p w:rsidR="00AC1C96" w:rsidRDefault="00502B6B" w:rsidP="00DE3129">
      <w:pPr>
        <w:spacing w:after="0"/>
      </w:pPr>
      <w:r>
        <w:t>5</w:t>
      </w:r>
      <w:r w:rsidR="00AC1C96">
        <w:t xml:space="preserve">) </w:t>
      </w:r>
      <w:r w:rsidR="00AC1C96" w:rsidRPr="00AC1C96">
        <w:rPr>
          <w:b/>
        </w:rPr>
        <w:t>Środki</w:t>
      </w:r>
      <w:r w:rsidR="00AC1C96">
        <w:t xml:space="preserve"> </w:t>
      </w:r>
      <w:r w:rsidR="00AC1C96" w:rsidRPr="001F3DCE">
        <w:rPr>
          <w:b/>
        </w:rPr>
        <w:t>finansowe</w:t>
      </w:r>
      <w:r w:rsidR="00AC1C96">
        <w:t xml:space="preserve"> – środki wydzielone z subwencji n</w:t>
      </w:r>
      <w:r w:rsidR="00537DD9">
        <w:t>a realizację projektów badawczych</w:t>
      </w:r>
      <w:r w:rsidR="00AC1C96">
        <w:t xml:space="preserve"> na dany rok kalendarzowy</w:t>
      </w:r>
    </w:p>
    <w:p w:rsidR="00AC1C96" w:rsidRDefault="00832DB0" w:rsidP="00DE3129">
      <w:pPr>
        <w:spacing w:after="0"/>
      </w:pPr>
      <w:r>
        <w:t>6</w:t>
      </w:r>
      <w:r w:rsidR="00DE3129">
        <w:t xml:space="preserve">) </w:t>
      </w:r>
      <w:r w:rsidR="00DE3129" w:rsidRPr="000A1426">
        <w:rPr>
          <w:b/>
        </w:rPr>
        <w:t>Projekt badawczy</w:t>
      </w:r>
      <w:r w:rsidR="00DE3129">
        <w:t xml:space="preserve"> –</w:t>
      </w:r>
      <w:r w:rsidR="003335AA">
        <w:t>oryginalna praca badawcza eksperymentalna lub teoretyczna angażująca</w:t>
      </w:r>
      <w:r w:rsidR="00AC1C96">
        <w:t xml:space="preserve"> co</w:t>
      </w:r>
      <w:r w:rsidR="003335AA">
        <w:t xml:space="preserve"> najmniej 1 członka SKN wykonana</w:t>
      </w:r>
      <w:r w:rsidR="00AC1C96">
        <w:t xml:space="preserve"> pod kierunkiem p</w:t>
      </w:r>
      <w:r w:rsidR="003335AA">
        <w:t>racownika naukowego, posiadająca</w:t>
      </w:r>
      <w:r w:rsidR="00AC1C96">
        <w:t xml:space="preserve"> określony temat i zakres</w:t>
      </w:r>
      <w:r w:rsidR="003335AA">
        <w:t>.</w:t>
      </w:r>
    </w:p>
    <w:p w:rsidR="00574F87" w:rsidRDefault="00574F87" w:rsidP="00AC1C96">
      <w:pPr>
        <w:pStyle w:val="Akapitzlist"/>
        <w:ind w:left="-142" w:firstLine="142"/>
        <w:jc w:val="center"/>
      </w:pPr>
    </w:p>
    <w:p w:rsidR="00AC1C96" w:rsidRDefault="00AC1C96" w:rsidP="00AC1C96">
      <w:pPr>
        <w:pStyle w:val="Akapitzlist"/>
        <w:ind w:left="-142" w:firstLine="142"/>
        <w:jc w:val="center"/>
      </w:pPr>
      <w:r>
        <w:t>§2</w:t>
      </w:r>
    </w:p>
    <w:p w:rsidR="00AC1C96" w:rsidRPr="00AC1C96" w:rsidRDefault="00AC1C96" w:rsidP="00AC1C96">
      <w:pPr>
        <w:pStyle w:val="Akapitzlist"/>
        <w:ind w:left="-142" w:firstLine="142"/>
        <w:jc w:val="center"/>
        <w:rPr>
          <w:b/>
        </w:rPr>
      </w:pPr>
      <w:r w:rsidRPr="00AC1C96">
        <w:rPr>
          <w:b/>
        </w:rPr>
        <w:t>Tryb składania wniosków i przyznawania środków finansowych</w:t>
      </w:r>
    </w:p>
    <w:p w:rsidR="00AC1C96" w:rsidRDefault="00AC1C96" w:rsidP="00651E72">
      <w:pPr>
        <w:pStyle w:val="Akapitzlist"/>
        <w:numPr>
          <w:ilvl w:val="0"/>
          <w:numId w:val="2"/>
        </w:numPr>
        <w:ind w:left="142" w:hanging="284"/>
        <w:jc w:val="both"/>
      </w:pPr>
      <w:r>
        <w:t xml:space="preserve">O przyznanie środków finansowych na realizację projektu badawczego w ramach konkursu może ubiegać się wyłącznie </w:t>
      </w:r>
      <w:r w:rsidR="003074BF">
        <w:t>Opiekun</w:t>
      </w:r>
      <w:r w:rsidR="00312F77">
        <w:t xml:space="preserve"> </w:t>
      </w:r>
      <w:r>
        <w:t xml:space="preserve">SKN działający w Uczelni na podstawie zarządzenia Rektora nr 89/2015 roku. </w:t>
      </w:r>
    </w:p>
    <w:p w:rsidR="001A2785" w:rsidRDefault="001A2785" w:rsidP="00651E72">
      <w:pPr>
        <w:pStyle w:val="Akapitzlist"/>
        <w:numPr>
          <w:ilvl w:val="0"/>
          <w:numId w:val="2"/>
        </w:numPr>
        <w:ind w:left="142" w:hanging="284"/>
        <w:jc w:val="both"/>
      </w:pPr>
      <w:r>
        <w:t>Rozpoczęcie edycji konkursu ogłaszane jest przez Prorektora.</w:t>
      </w:r>
    </w:p>
    <w:p w:rsidR="00AC1C96" w:rsidRDefault="00AC1C96" w:rsidP="00651E72">
      <w:pPr>
        <w:pStyle w:val="Akapitzlist"/>
        <w:numPr>
          <w:ilvl w:val="0"/>
          <w:numId w:val="2"/>
        </w:numPr>
        <w:ind w:left="142" w:hanging="284"/>
        <w:jc w:val="both"/>
      </w:pPr>
      <w:r>
        <w:t>Wszystkie wnioski oraz dokumenty określone w R</w:t>
      </w:r>
      <w:r w:rsidR="008A040A">
        <w:t>egulaminie składa Opiekun</w:t>
      </w:r>
      <w:r>
        <w:t xml:space="preserve"> SKN lub upoważniony przez niego członek SKN.</w:t>
      </w:r>
    </w:p>
    <w:p w:rsidR="001A2785" w:rsidRDefault="001A2785" w:rsidP="00651E72">
      <w:pPr>
        <w:pStyle w:val="Akapitzlist"/>
        <w:numPr>
          <w:ilvl w:val="0"/>
          <w:numId w:val="2"/>
        </w:numPr>
        <w:ind w:left="142" w:hanging="284"/>
        <w:jc w:val="both"/>
      </w:pPr>
      <w:r>
        <w:t xml:space="preserve">Wniosek stanowiący załącznik nr 1 do Regulaminu, należy składać </w:t>
      </w:r>
      <w:r w:rsidR="002002FE">
        <w:t>do</w:t>
      </w:r>
      <w:r>
        <w:t xml:space="preserve"> Działu Nauki</w:t>
      </w:r>
      <w:r w:rsidR="00300650">
        <w:t xml:space="preserve"> w terminie 14 dni po ogłoszeniu konkursu.</w:t>
      </w:r>
    </w:p>
    <w:p w:rsidR="00CE1BB2" w:rsidRDefault="001A2785" w:rsidP="00651E72">
      <w:pPr>
        <w:pStyle w:val="Akapitzlist"/>
        <w:numPr>
          <w:ilvl w:val="0"/>
          <w:numId w:val="2"/>
        </w:numPr>
        <w:ind w:left="142" w:hanging="284"/>
        <w:jc w:val="both"/>
      </w:pPr>
      <w:r>
        <w:t>Wnioski podlegają ocenie formalnej i merytorycznej. Oceny formalnej wniosku dokonuje Dział Nauki, a ocenę me</w:t>
      </w:r>
      <w:r w:rsidR="00CE1BB2">
        <w:t>rytoryczną przeprowadza Komisja powołana przez Rektora.</w:t>
      </w:r>
    </w:p>
    <w:p w:rsidR="008E1281" w:rsidRDefault="008E1281" w:rsidP="00651E72">
      <w:pPr>
        <w:pStyle w:val="Akapitzlist"/>
        <w:numPr>
          <w:ilvl w:val="0"/>
          <w:numId w:val="2"/>
        </w:numPr>
        <w:ind w:left="142" w:hanging="284"/>
        <w:jc w:val="both"/>
      </w:pPr>
      <w:r>
        <w:t xml:space="preserve"> </w:t>
      </w:r>
      <w:r w:rsidR="003074BF">
        <w:t>W skład Komisji wchodzą</w:t>
      </w:r>
      <w:r>
        <w:t>:</w:t>
      </w:r>
    </w:p>
    <w:p w:rsidR="008E1281" w:rsidRDefault="008E1281" w:rsidP="00651E72">
      <w:pPr>
        <w:pStyle w:val="Akapitzlist"/>
        <w:ind w:left="142"/>
        <w:jc w:val="both"/>
      </w:pPr>
      <w:r>
        <w:t xml:space="preserve">- trzy osoby z tytułem profesora lub stopniem doktora habilitowanego </w:t>
      </w:r>
      <w:r w:rsidR="00CE1BB2">
        <w:t>w tym P</w:t>
      </w:r>
      <w:r>
        <w:t xml:space="preserve">rzewodniczący </w:t>
      </w:r>
      <w:r w:rsidR="00CE1BB2">
        <w:t xml:space="preserve">   </w:t>
      </w:r>
      <w:r>
        <w:t>Komisji,</w:t>
      </w:r>
    </w:p>
    <w:p w:rsidR="008E1281" w:rsidRDefault="008E1281" w:rsidP="00651E72">
      <w:pPr>
        <w:pStyle w:val="Akapitzlist"/>
        <w:ind w:left="142"/>
        <w:jc w:val="both"/>
      </w:pPr>
      <w:r>
        <w:t>- pracownik Działu Nauki</w:t>
      </w:r>
      <w:r w:rsidR="00CE3250">
        <w:t>,</w:t>
      </w:r>
    </w:p>
    <w:p w:rsidR="008E1281" w:rsidRDefault="008E1281" w:rsidP="00651E72">
      <w:pPr>
        <w:pStyle w:val="Akapitzlist"/>
        <w:ind w:left="142"/>
        <w:jc w:val="both"/>
      </w:pPr>
      <w:r>
        <w:t>-  Członek Samorządu Studentów</w:t>
      </w:r>
    </w:p>
    <w:p w:rsidR="00CE1BB2" w:rsidRDefault="00CE1BB2" w:rsidP="00651E72">
      <w:pPr>
        <w:pStyle w:val="Akapitzlist"/>
        <w:ind w:left="142"/>
        <w:jc w:val="both"/>
      </w:pPr>
      <w:r>
        <w:t xml:space="preserve"> - Sekretarz Komisji</w:t>
      </w:r>
      <w:r w:rsidR="00CE3250">
        <w:t>.</w:t>
      </w:r>
    </w:p>
    <w:p w:rsidR="00CE1BB2" w:rsidRDefault="00CE1BB2" w:rsidP="00651E72">
      <w:pPr>
        <w:pStyle w:val="Akapitzlist"/>
        <w:ind w:left="142" w:hanging="284"/>
        <w:jc w:val="both"/>
      </w:pPr>
      <w:r>
        <w:t xml:space="preserve">7. W razie </w:t>
      </w:r>
      <w:r w:rsidRPr="001F3DCE">
        <w:t>stwierdzenia braków formaln</w:t>
      </w:r>
      <w:r>
        <w:t>ych wniosek zostaje odrzucony (</w:t>
      </w:r>
      <w:r w:rsidRPr="001F3DCE">
        <w:t>jeżeli braki te są nieusuwalne)</w:t>
      </w:r>
      <w:r>
        <w:t>,</w:t>
      </w:r>
      <w:r w:rsidRPr="001F3DCE">
        <w:t xml:space="preserve"> albo wzywa się SKN do jego uzupełnienia w terminie 3 dni roboczych. W przypadku, gdy SKN nie uzupełni wniosku w terminie określonym wyżej, wniosek zostaje odrzucony.</w:t>
      </w:r>
    </w:p>
    <w:p w:rsidR="00CE1BB2" w:rsidRDefault="00CE1BB2" w:rsidP="00651E72">
      <w:pPr>
        <w:pStyle w:val="Akapitzlist"/>
        <w:ind w:left="142" w:hanging="284"/>
        <w:jc w:val="both"/>
      </w:pPr>
      <w:r>
        <w:t xml:space="preserve">8. Ocenie merytorycznej </w:t>
      </w:r>
      <w:r w:rsidR="00997D3E">
        <w:t>podlega:</w:t>
      </w:r>
    </w:p>
    <w:p w:rsidR="00172E27" w:rsidRDefault="00997D3E" w:rsidP="00651E72">
      <w:pPr>
        <w:pStyle w:val="Akapitzlist"/>
        <w:ind w:left="142" w:hanging="284"/>
        <w:jc w:val="both"/>
      </w:pPr>
      <w:r>
        <w:t xml:space="preserve">- poziom przydatności w procesie kształcenia, </w:t>
      </w:r>
    </w:p>
    <w:p w:rsidR="00CE1BB2" w:rsidRDefault="00172E27" w:rsidP="00651E72">
      <w:pPr>
        <w:pStyle w:val="Akapitzlist"/>
        <w:ind w:left="142" w:hanging="284"/>
        <w:jc w:val="both"/>
      </w:pPr>
      <w:r>
        <w:t xml:space="preserve">- </w:t>
      </w:r>
      <w:r w:rsidR="00997D3E">
        <w:t>poziom naukowy</w:t>
      </w:r>
    </w:p>
    <w:p w:rsidR="00CE1BB2" w:rsidRDefault="00997D3E" w:rsidP="00651E72">
      <w:pPr>
        <w:pStyle w:val="Akapitzlist"/>
        <w:ind w:left="142" w:hanging="284"/>
        <w:jc w:val="both"/>
      </w:pPr>
      <w:r>
        <w:lastRenderedPageBreak/>
        <w:t>- zasadność wydatków przedstawionych w kosztorysie</w:t>
      </w:r>
    </w:p>
    <w:p w:rsidR="00500217" w:rsidRDefault="00997D3E" w:rsidP="00574F87">
      <w:pPr>
        <w:pStyle w:val="Akapitzlist"/>
        <w:spacing w:after="0"/>
        <w:ind w:left="142" w:hanging="284"/>
        <w:jc w:val="both"/>
      </w:pPr>
      <w:r>
        <w:t>- poziom merytoryczny projektu</w:t>
      </w:r>
    </w:p>
    <w:p w:rsidR="00500217" w:rsidRDefault="00500217" w:rsidP="00574F87">
      <w:pPr>
        <w:spacing w:after="0"/>
        <w:jc w:val="both"/>
      </w:pPr>
      <w:r>
        <w:t>W trakcie oceny wnio</w:t>
      </w:r>
      <w:r w:rsidR="00CE3250">
        <w:t>sków Komisja przyjmuje</w:t>
      </w:r>
      <w:r>
        <w:t xml:space="preserve"> następujące zasady:</w:t>
      </w:r>
    </w:p>
    <w:p w:rsidR="00500217" w:rsidRDefault="00500217" w:rsidP="00574F87">
      <w:pPr>
        <w:pStyle w:val="Akapitzlist"/>
        <w:numPr>
          <w:ilvl w:val="0"/>
          <w:numId w:val="4"/>
        </w:numPr>
        <w:spacing w:after="0"/>
        <w:jc w:val="both"/>
      </w:pPr>
      <w:r>
        <w:t>kosztorys zgłoszonego do konkursu projektu badawczego nie podlega zmianom;</w:t>
      </w:r>
    </w:p>
    <w:p w:rsidR="00500217" w:rsidRDefault="00500217" w:rsidP="00574F87">
      <w:pPr>
        <w:pStyle w:val="Akapitzlist"/>
        <w:numPr>
          <w:ilvl w:val="0"/>
          <w:numId w:val="4"/>
        </w:numPr>
        <w:spacing w:after="0"/>
        <w:jc w:val="both"/>
      </w:pPr>
      <w:r>
        <w:t>podstawą decyzji Komisji o ocenie końcowej wniosku jest jego analiza i przeprowadzenie dyskusji nad zasadnością finansowania danego projektu badawczego, w zestawieniu z innymi projektami badawczymi ocenianymi w konkursie oraz adekwatność wnioskowanych dział</w:t>
      </w:r>
      <w:r w:rsidR="00CE3250">
        <w:t>ań do profilu wnioskującego SKN. Komisja przyznaje pu</w:t>
      </w:r>
      <w:r w:rsidR="0071347B">
        <w:t>nkty zgodnie z załącznikiem nr 3</w:t>
      </w:r>
      <w:r w:rsidR="00CE3250">
        <w:t xml:space="preserve"> do Regulaminu</w:t>
      </w:r>
    </w:p>
    <w:p w:rsidR="00500217" w:rsidRDefault="00500217" w:rsidP="00651E72">
      <w:pPr>
        <w:pStyle w:val="Akapitzlist"/>
        <w:numPr>
          <w:ilvl w:val="0"/>
          <w:numId w:val="4"/>
        </w:numPr>
        <w:spacing w:after="0"/>
        <w:jc w:val="both"/>
      </w:pPr>
      <w:r>
        <w:t>Oceną końcową wniosku jest jego pozycja na ustalonej przez Komisję liście rankingowej.</w:t>
      </w:r>
    </w:p>
    <w:p w:rsidR="00651E72" w:rsidRDefault="00651E72" w:rsidP="00651E72">
      <w:pPr>
        <w:spacing w:after="0"/>
        <w:jc w:val="both"/>
      </w:pPr>
      <w:r>
        <w:t>9.</w:t>
      </w:r>
      <w:r w:rsidRPr="00651E72">
        <w:t xml:space="preserve"> </w:t>
      </w:r>
      <w:r>
        <w:t xml:space="preserve">W przypadku, gdy na ostatnim miejscu listy rankingowej znajduje się więcej niż jedno SKN z taką  samą liczbą punktów, Komisja może ustalić dodatkowe kryteria oceny, co zostaje odnotowane </w:t>
      </w:r>
      <w:r>
        <w:br/>
        <w:t xml:space="preserve"> w protokole.</w:t>
      </w:r>
    </w:p>
    <w:p w:rsidR="00500217" w:rsidRDefault="00651E72" w:rsidP="00651E72">
      <w:pPr>
        <w:pStyle w:val="Akapitzlist"/>
        <w:numPr>
          <w:ilvl w:val="0"/>
          <w:numId w:val="12"/>
        </w:numPr>
        <w:spacing w:after="0"/>
        <w:ind w:left="284" w:hanging="284"/>
        <w:jc w:val="both"/>
      </w:pPr>
      <w:r>
        <w:t xml:space="preserve"> </w:t>
      </w:r>
      <w:r w:rsidR="00500217">
        <w:t>Komisja ustala klasyfikację ocenionych projektów badawczych w formie listy rankingowej a Dział Nauki  podaje wyniki konkursu, które zawierają wyłącznie nazwy projektów badawczyc</w:t>
      </w:r>
      <w:r w:rsidR="00832DB0">
        <w:t>h, które otrzymały finansowanie w terminie 30 dni od dnia zakończenia naboru.</w:t>
      </w:r>
    </w:p>
    <w:p w:rsidR="00056A49" w:rsidRDefault="00651E72" w:rsidP="00651E72">
      <w:pPr>
        <w:pStyle w:val="Akapitzlist"/>
        <w:numPr>
          <w:ilvl w:val="0"/>
          <w:numId w:val="12"/>
        </w:numPr>
        <w:ind w:left="284" w:hanging="284"/>
        <w:jc w:val="both"/>
      </w:pPr>
      <w:r>
        <w:t xml:space="preserve"> </w:t>
      </w:r>
      <w:r w:rsidR="00056A49">
        <w:t xml:space="preserve">Decyzję w sprawie przyznania środków finansowych podejmuje </w:t>
      </w:r>
      <w:r w:rsidR="008A040A">
        <w:t>upoważniony</w:t>
      </w:r>
      <w:r w:rsidR="00172E27">
        <w:t xml:space="preserve"> Prorektor</w:t>
      </w:r>
      <w:r w:rsidR="008A040A">
        <w:t xml:space="preserve">  właściwy ds. nauki w oparciu o ocenę Komisji</w:t>
      </w:r>
      <w:r w:rsidR="00172E27">
        <w:t>.</w:t>
      </w:r>
    </w:p>
    <w:p w:rsidR="00056A49" w:rsidRDefault="00172E27" w:rsidP="00056A49">
      <w:pPr>
        <w:pStyle w:val="Akapitzlist"/>
        <w:numPr>
          <w:ilvl w:val="0"/>
          <w:numId w:val="12"/>
        </w:numPr>
        <w:ind w:left="284" w:hanging="284"/>
        <w:jc w:val="both"/>
      </w:pPr>
      <w:r>
        <w:t xml:space="preserve"> </w:t>
      </w:r>
      <w:r w:rsidR="008A040A">
        <w:t>Decyzja prorektora jest ostateczna i nie przysługuje od niej odwołanie.</w:t>
      </w:r>
    </w:p>
    <w:p w:rsidR="00574F87" w:rsidRDefault="00574F87" w:rsidP="00056A49">
      <w:pPr>
        <w:pStyle w:val="Akapitzlist"/>
        <w:ind w:left="-142" w:firstLine="142"/>
        <w:jc w:val="center"/>
      </w:pPr>
    </w:p>
    <w:p w:rsidR="00056A49" w:rsidRDefault="00056A49" w:rsidP="00056A49">
      <w:pPr>
        <w:pStyle w:val="Akapitzlist"/>
        <w:ind w:left="-142" w:firstLine="142"/>
        <w:jc w:val="center"/>
      </w:pPr>
      <w:r>
        <w:t>§3</w:t>
      </w:r>
    </w:p>
    <w:p w:rsidR="00056A49" w:rsidRDefault="00056A49" w:rsidP="00056A49">
      <w:pPr>
        <w:pStyle w:val="Akapitzlist"/>
        <w:ind w:left="-142" w:firstLine="142"/>
        <w:jc w:val="center"/>
      </w:pPr>
      <w:r w:rsidRPr="00D50857">
        <w:rPr>
          <w:b/>
        </w:rPr>
        <w:t xml:space="preserve">Przedmiot finansowania </w:t>
      </w:r>
    </w:p>
    <w:p w:rsidR="00D50857" w:rsidRDefault="00D50857" w:rsidP="00651E72">
      <w:pPr>
        <w:spacing w:after="0"/>
        <w:jc w:val="both"/>
      </w:pPr>
      <w:r>
        <w:t>1.</w:t>
      </w:r>
      <w:r w:rsidR="009A34D0" w:rsidRPr="009A34D0">
        <w:t xml:space="preserve"> </w:t>
      </w:r>
      <w:r w:rsidR="009A34D0">
        <w:t>Przyznane środki finansowe mo</w:t>
      </w:r>
      <w:r w:rsidR="00502B6B">
        <w:t>gą być wykorzystane na pokrycie</w:t>
      </w:r>
      <w:r w:rsidR="009A34D0">
        <w:t xml:space="preserve"> kosztów bezpośrednio związanych z projektem, na który zostały przyznane.</w:t>
      </w:r>
      <w:r w:rsidR="009A34D0" w:rsidRPr="009A34D0">
        <w:t xml:space="preserve"> </w:t>
      </w:r>
      <w:r w:rsidR="009A34D0">
        <w:t>Finansowanie projektu obejmuje w szczególności:</w:t>
      </w:r>
    </w:p>
    <w:p w:rsidR="00D50857" w:rsidRDefault="00D50857" w:rsidP="00651E72">
      <w:pPr>
        <w:spacing w:after="0"/>
        <w:jc w:val="both"/>
      </w:pPr>
      <w:r>
        <w:t>1) materiały do realizacji projektów badawczych</w:t>
      </w:r>
      <w:r w:rsidR="00EF17E0">
        <w:t xml:space="preserve"> (np</w:t>
      </w:r>
      <w:r w:rsidR="009A34D0">
        <w:t xml:space="preserve">. zakup odczynników, sprzęt laboratoryjny, specjalistyczny materiał biologiczny) </w:t>
      </w:r>
    </w:p>
    <w:p w:rsidR="009A34D0" w:rsidRDefault="00D50857" w:rsidP="00651E72">
      <w:pPr>
        <w:spacing w:after="0"/>
        <w:jc w:val="both"/>
      </w:pPr>
      <w:r>
        <w:t>2) organizację projektów badawczych</w:t>
      </w:r>
    </w:p>
    <w:p w:rsidR="00D00EBD" w:rsidRDefault="00372837" w:rsidP="00651E72">
      <w:pPr>
        <w:spacing w:after="0"/>
        <w:jc w:val="both"/>
      </w:pPr>
      <w:r>
        <w:t>3) usługi</w:t>
      </w:r>
      <w:r w:rsidR="00D00EBD">
        <w:t xml:space="preserve"> obce</w:t>
      </w:r>
    </w:p>
    <w:p w:rsidR="009A34D0" w:rsidRDefault="009A34D0" w:rsidP="00651E72">
      <w:pPr>
        <w:spacing w:after="0"/>
        <w:jc w:val="both"/>
      </w:pPr>
      <w:r>
        <w:t>Zu</w:t>
      </w:r>
      <w:r w:rsidR="00D00EBD">
        <w:t>życie zakupionych materiałów (np</w:t>
      </w:r>
      <w:r>
        <w:t>. odczynników chemicznych, szkła laboratoryjnego i inne) musi być przedstawione w rozliczeniu projektu.</w:t>
      </w:r>
    </w:p>
    <w:p w:rsidR="00D50857" w:rsidRPr="002002FE" w:rsidRDefault="00D50857" w:rsidP="00651E72">
      <w:pPr>
        <w:spacing w:after="0"/>
        <w:jc w:val="both"/>
        <w:rPr>
          <w:u w:val="single"/>
        </w:rPr>
      </w:pPr>
      <w:r>
        <w:t>2</w:t>
      </w:r>
      <w:r w:rsidRPr="002002FE">
        <w:rPr>
          <w:b/>
        </w:rPr>
        <w:t xml:space="preserve">. </w:t>
      </w:r>
      <w:r w:rsidRPr="002002FE">
        <w:rPr>
          <w:u w:val="single"/>
        </w:rPr>
        <w:t>Finansowanie projektu nie obejmuje:</w:t>
      </w:r>
    </w:p>
    <w:p w:rsidR="00D50857" w:rsidRDefault="00D50857" w:rsidP="00651E72">
      <w:pPr>
        <w:spacing w:after="0"/>
        <w:jc w:val="both"/>
      </w:pPr>
      <w:r>
        <w:t>1) honorariów i wynagrodzeń</w:t>
      </w:r>
    </w:p>
    <w:p w:rsidR="00D50857" w:rsidRDefault="00D50857" w:rsidP="00651E72">
      <w:pPr>
        <w:spacing w:after="0"/>
        <w:jc w:val="both"/>
      </w:pPr>
      <w:r>
        <w:t>2) organizacji i udziału w konferencjach wydziałowych</w:t>
      </w:r>
      <w:r w:rsidR="009A34D0">
        <w:t xml:space="preserve"> jak i krajowych</w:t>
      </w:r>
    </w:p>
    <w:p w:rsidR="00D50857" w:rsidRDefault="00D50857" w:rsidP="00651E72">
      <w:pPr>
        <w:spacing w:after="0"/>
        <w:jc w:val="both"/>
      </w:pPr>
      <w:r>
        <w:t>3) zakupu materiałów biurowych, urządzeń biurowych i elementów wyposażenia pomieszczeń (np. aparatów telefonicznych, mebli, tonerów, drukarek itp.)</w:t>
      </w:r>
    </w:p>
    <w:p w:rsidR="00607756" w:rsidRDefault="00607756" w:rsidP="00651E72">
      <w:pPr>
        <w:spacing w:after="0"/>
        <w:jc w:val="both"/>
      </w:pPr>
      <w:r>
        <w:t>4) zakup</w:t>
      </w:r>
      <w:r w:rsidR="00502B6B">
        <w:t>u lub wytworzenia</w:t>
      </w:r>
      <w:r>
        <w:t xml:space="preserve"> środków trwałych lub ich elementów</w:t>
      </w:r>
    </w:p>
    <w:p w:rsidR="00607756" w:rsidRDefault="00607756" w:rsidP="00651E72">
      <w:pPr>
        <w:spacing w:after="0"/>
        <w:jc w:val="both"/>
      </w:pPr>
      <w:r>
        <w:t>5) zakup</w:t>
      </w:r>
      <w:r w:rsidR="00502B6B">
        <w:t>u</w:t>
      </w:r>
      <w:r>
        <w:t xml:space="preserve"> sprzętu komputerowego</w:t>
      </w:r>
    </w:p>
    <w:p w:rsidR="00607756" w:rsidRDefault="00607756" w:rsidP="00651E72">
      <w:pPr>
        <w:spacing w:after="0"/>
        <w:jc w:val="both"/>
      </w:pPr>
      <w:r>
        <w:t>6) pokrycia kosztów przejazdu</w:t>
      </w:r>
    </w:p>
    <w:p w:rsidR="00D00EBD" w:rsidRDefault="00502B6B" w:rsidP="00651E72">
      <w:pPr>
        <w:spacing w:after="0"/>
        <w:jc w:val="both"/>
      </w:pPr>
      <w:r>
        <w:t>7) podróży służbowych</w:t>
      </w:r>
    </w:p>
    <w:p w:rsidR="00607756" w:rsidRDefault="00607756" w:rsidP="00D50857">
      <w:pPr>
        <w:spacing w:after="0"/>
      </w:pPr>
    </w:p>
    <w:p w:rsidR="00651E72" w:rsidRDefault="00651E72" w:rsidP="00607756">
      <w:pPr>
        <w:pStyle w:val="Akapitzlist"/>
        <w:ind w:left="-142" w:firstLine="142"/>
        <w:jc w:val="center"/>
      </w:pPr>
    </w:p>
    <w:p w:rsidR="00651E72" w:rsidRDefault="00651E72" w:rsidP="00607756">
      <w:pPr>
        <w:pStyle w:val="Akapitzlist"/>
        <w:ind w:left="-142" w:firstLine="142"/>
        <w:jc w:val="center"/>
      </w:pPr>
    </w:p>
    <w:p w:rsidR="00651E72" w:rsidRDefault="00651E72" w:rsidP="00607756">
      <w:pPr>
        <w:pStyle w:val="Akapitzlist"/>
        <w:ind w:left="-142" w:firstLine="142"/>
        <w:jc w:val="center"/>
      </w:pPr>
    </w:p>
    <w:p w:rsidR="00574F87" w:rsidRDefault="00574F87" w:rsidP="00607756">
      <w:pPr>
        <w:pStyle w:val="Akapitzlist"/>
        <w:ind w:left="-142" w:firstLine="142"/>
        <w:jc w:val="center"/>
      </w:pPr>
    </w:p>
    <w:p w:rsidR="00607756" w:rsidRDefault="00607756" w:rsidP="00607756">
      <w:pPr>
        <w:pStyle w:val="Akapitzlist"/>
        <w:ind w:left="-142" w:firstLine="142"/>
        <w:jc w:val="center"/>
      </w:pPr>
      <w:r>
        <w:t>§4</w:t>
      </w:r>
    </w:p>
    <w:p w:rsidR="00607756" w:rsidRDefault="00607756" w:rsidP="00607756">
      <w:pPr>
        <w:pStyle w:val="Akapitzlist"/>
        <w:ind w:left="-142" w:firstLine="142"/>
        <w:jc w:val="center"/>
      </w:pPr>
      <w:r w:rsidRPr="00607756">
        <w:rPr>
          <w:b/>
        </w:rPr>
        <w:t>Zakres i sposób dofinansowania</w:t>
      </w:r>
    </w:p>
    <w:p w:rsidR="00CB46EE" w:rsidRDefault="00CE1BB2" w:rsidP="00651E72">
      <w:pPr>
        <w:spacing w:after="0"/>
        <w:jc w:val="both"/>
      </w:pPr>
      <w:r>
        <w:t xml:space="preserve">1. </w:t>
      </w:r>
      <w:r w:rsidR="00CB46EE">
        <w:t>Pula środków finansowych na dany rok kalendarzowy wynosi 100 000 zł. Kwota dofinasowania jednego projektu wynosi do 10 000 zł na okres jednego roku kalendarzowego.</w:t>
      </w:r>
    </w:p>
    <w:p w:rsidR="007E71C8" w:rsidRDefault="00DB48E2" w:rsidP="00651E72">
      <w:pPr>
        <w:spacing w:after="0"/>
        <w:jc w:val="both"/>
      </w:pPr>
      <w:r>
        <w:t xml:space="preserve">2. Możliwe jest złożenie tylko jednego wniosku </w:t>
      </w:r>
      <w:r w:rsidR="007E71C8">
        <w:t>przez jedno SKN.</w:t>
      </w:r>
    </w:p>
    <w:p w:rsidR="00CB46EE" w:rsidRDefault="00DB48E2" w:rsidP="00651E72">
      <w:pPr>
        <w:spacing w:after="0"/>
        <w:jc w:val="both"/>
      </w:pPr>
      <w:r>
        <w:t>3</w:t>
      </w:r>
      <w:r w:rsidR="00CB46EE">
        <w:t xml:space="preserve">. Środki finansowe przyznaje się na wydatki w projekcie poniesione w roku, na który zostały </w:t>
      </w:r>
      <w:r w:rsidR="007E71C8">
        <w:t xml:space="preserve"> </w:t>
      </w:r>
      <w:r w:rsidR="00CB46EE">
        <w:t>wydzielone z Subwencji.</w:t>
      </w:r>
    </w:p>
    <w:p w:rsidR="00CB46EE" w:rsidRDefault="00DB48E2" w:rsidP="00651E72">
      <w:pPr>
        <w:spacing w:after="0"/>
        <w:jc w:val="both"/>
      </w:pPr>
      <w:r>
        <w:t>4</w:t>
      </w:r>
      <w:r w:rsidR="00CB46EE">
        <w:t>. Środki niewykorzystane w roku kalendarzowym nie przechodzą na rok następny.</w:t>
      </w:r>
    </w:p>
    <w:p w:rsidR="00945BCA" w:rsidRDefault="00DB48E2" w:rsidP="00651E72">
      <w:pPr>
        <w:spacing w:after="0"/>
        <w:ind w:left="284" w:hanging="284"/>
        <w:jc w:val="both"/>
      </w:pPr>
      <w:r>
        <w:t>5</w:t>
      </w:r>
      <w:r w:rsidR="00945BCA">
        <w:t>. Środki finansowe przyznane na realizację projektu badawczego nie wliczają się do puli środków przyznawanych na działalność prowadzoną przez organizacje studenckie w ramach Funduszu Ruchu Studenckiego.</w:t>
      </w:r>
    </w:p>
    <w:p w:rsidR="00945BCA" w:rsidRDefault="00DB48E2" w:rsidP="00651E72">
      <w:pPr>
        <w:spacing w:after="0"/>
        <w:ind w:left="284" w:hanging="284"/>
        <w:jc w:val="both"/>
      </w:pPr>
      <w:r>
        <w:t>6</w:t>
      </w:r>
      <w:r w:rsidR="00945BCA">
        <w:t xml:space="preserve">. SKN wykorzystuje przyznane środki finansowe na realizację projektów badawczych zgodnie </w:t>
      </w:r>
      <w:r w:rsidR="007E71C8">
        <w:br/>
      </w:r>
      <w:r w:rsidR="00945BCA">
        <w:t>z kosztorysem i harmonogramem ujętych we wniosku.</w:t>
      </w:r>
    </w:p>
    <w:p w:rsidR="00945BCA" w:rsidRDefault="00945BCA" w:rsidP="00945BCA">
      <w:pPr>
        <w:spacing w:after="0"/>
        <w:ind w:left="284" w:hanging="284"/>
        <w:jc w:val="both"/>
      </w:pPr>
    </w:p>
    <w:p w:rsidR="00945BCA" w:rsidRDefault="00945BCA" w:rsidP="00945BCA">
      <w:pPr>
        <w:pStyle w:val="Akapitzlist"/>
        <w:ind w:left="-142" w:firstLine="142"/>
        <w:jc w:val="center"/>
      </w:pPr>
      <w:r>
        <w:t>§5</w:t>
      </w:r>
    </w:p>
    <w:p w:rsidR="00945BCA" w:rsidRDefault="00945BCA" w:rsidP="00945BCA">
      <w:pPr>
        <w:pStyle w:val="Akapitzlist"/>
        <w:ind w:left="-142" w:firstLine="142"/>
        <w:jc w:val="center"/>
        <w:rPr>
          <w:b/>
        </w:rPr>
      </w:pPr>
      <w:r w:rsidRPr="00945BCA">
        <w:rPr>
          <w:b/>
        </w:rPr>
        <w:t>Sprawozdania z realizacji projektów badawczych</w:t>
      </w:r>
    </w:p>
    <w:p w:rsidR="00945BCA" w:rsidRDefault="00945BCA" w:rsidP="00945BCA">
      <w:pPr>
        <w:pStyle w:val="Akapitzlist"/>
        <w:ind w:left="-142" w:firstLine="142"/>
      </w:pPr>
    </w:p>
    <w:p w:rsidR="00945BCA" w:rsidRDefault="00945BCA" w:rsidP="00651E72">
      <w:pPr>
        <w:pStyle w:val="Akapitzlist"/>
        <w:numPr>
          <w:ilvl w:val="0"/>
          <w:numId w:val="9"/>
        </w:numPr>
        <w:spacing w:after="0"/>
        <w:ind w:left="284"/>
        <w:jc w:val="both"/>
      </w:pPr>
      <w:r>
        <w:t>SKN, po zakończeniu realizacji projektu badawcz</w:t>
      </w:r>
      <w:r w:rsidR="00502B6B">
        <w:t>ego zobowiązane</w:t>
      </w:r>
      <w:r>
        <w:t xml:space="preserve"> jest przedstawić Komisji </w:t>
      </w:r>
      <w:r w:rsidR="00526323">
        <w:t xml:space="preserve">raport </w:t>
      </w:r>
      <w:r w:rsidR="007E71C8">
        <w:t xml:space="preserve">końcowy </w:t>
      </w:r>
      <w:r w:rsidR="0071347B">
        <w:t>stanowiący załącznik nr 4</w:t>
      </w:r>
      <w:r w:rsidR="00D36994">
        <w:t xml:space="preserve"> do Regulaminu</w:t>
      </w:r>
      <w:r>
        <w:t xml:space="preserve"> z wykorzystania przyznanych środków finansowych. Sprawozdanie należy zł</w:t>
      </w:r>
      <w:r w:rsidR="00D36994">
        <w:t>ożyć w Dziale Nauki w terminie 6</w:t>
      </w:r>
      <w:r>
        <w:t>0 dni od dnia zakończenia projektu badawczego.</w:t>
      </w:r>
    </w:p>
    <w:p w:rsidR="00945BCA" w:rsidRDefault="00945BCA" w:rsidP="00651E72">
      <w:pPr>
        <w:pStyle w:val="Akapitzlist"/>
        <w:numPr>
          <w:ilvl w:val="0"/>
          <w:numId w:val="9"/>
        </w:numPr>
        <w:spacing w:after="0"/>
        <w:ind w:left="284"/>
        <w:jc w:val="both"/>
      </w:pPr>
      <w:r>
        <w:t>W razie stwierdzenia wykorzystania przyznanych środków finansowych niezgodnie z ich przeznaczeniem lub w przypadku niezłożenia sprawozdania, w określonym w ust.1 terminie,</w:t>
      </w:r>
    </w:p>
    <w:p w:rsidR="00945BCA" w:rsidRDefault="00945BCA" w:rsidP="00651E72">
      <w:pPr>
        <w:pStyle w:val="Akapitzlist"/>
        <w:spacing w:after="0"/>
        <w:ind w:left="284"/>
        <w:jc w:val="both"/>
      </w:pPr>
      <w:r>
        <w:t>przyznane SKN środki podlegają zwrotowi.</w:t>
      </w:r>
    </w:p>
    <w:p w:rsidR="002726DA" w:rsidRDefault="002726DA" w:rsidP="00A05E41">
      <w:pPr>
        <w:spacing w:after="0"/>
        <w:jc w:val="center"/>
      </w:pPr>
    </w:p>
    <w:p w:rsidR="002726DA" w:rsidRDefault="002726DA" w:rsidP="002726DA">
      <w:pPr>
        <w:spacing w:after="0"/>
        <w:jc w:val="center"/>
      </w:pPr>
      <w:r>
        <w:t>§6</w:t>
      </w:r>
    </w:p>
    <w:p w:rsidR="002726DA" w:rsidRPr="002726DA" w:rsidRDefault="002726DA" w:rsidP="002726DA">
      <w:pPr>
        <w:spacing w:after="0"/>
        <w:jc w:val="center"/>
        <w:rPr>
          <w:b/>
        </w:rPr>
      </w:pPr>
      <w:r w:rsidRPr="002726DA">
        <w:rPr>
          <w:b/>
        </w:rPr>
        <w:t>Efekt projektu badawczego</w:t>
      </w:r>
    </w:p>
    <w:p w:rsidR="002726DA" w:rsidRDefault="002726DA" w:rsidP="002726DA">
      <w:pPr>
        <w:spacing w:after="0"/>
        <w:jc w:val="center"/>
      </w:pPr>
    </w:p>
    <w:p w:rsidR="002726DA" w:rsidRDefault="002726DA" w:rsidP="00651E72">
      <w:pPr>
        <w:spacing w:after="0"/>
        <w:jc w:val="both"/>
      </w:pPr>
      <w:r>
        <w:t>Zrealizowany projekt</w:t>
      </w:r>
      <w:r w:rsidR="00300650">
        <w:t xml:space="preserve"> badawczy powinien</w:t>
      </w:r>
      <w:r>
        <w:t xml:space="preserve"> zakończyć się np.:</w:t>
      </w:r>
    </w:p>
    <w:p w:rsidR="002726DA" w:rsidRDefault="002726DA" w:rsidP="00651E72">
      <w:pPr>
        <w:spacing w:after="0"/>
        <w:jc w:val="both"/>
      </w:pPr>
      <w:r>
        <w:t xml:space="preserve">- publikacją pracy w dowolnej formie </w:t>
      </w:r>
    </w:p>
    <w:p w:rsidR="002726DA" w:rsidRDefault="002726DA" w:rsidP="00651E72">
      <w:pPr>
        <w:spacing w:after="0"/>
        <w:jc w:val="both"/>
      </w:pPr>
      <w:r>
        <w:t>- prezentacją uzyskanych wyników</w:t>
      </w:r>
    </w:p>
    <w:p w:rsidR="002726DA" w:rsidRDefault="002726DA" w:rsidP="00574F87">
      <w:pPr>
        <w:spacing w:after="0"/>
        <w:jc w:val="both"/>
      </w:pPr>
      <w:r>
        <w:t xml:space="preserve">- pracą </w:t>
      </w:r>
      <w:r w:rsidR="00526323">
        <w:t>przeglądową</w:t>
      </w:r>
    </w:p>
    <w:p w:rsidR="002726DA" w:rsidRDefault="002726DA" w:rsidP="00A05E41">
      <w:pPr>
        <w:spacing w:after="0"/>
        <w:jc w:val="center"/>
      </w:pPr>
    </w:p>
    <w:p w:rsidR="00607756" w:rsidRDefault="002726DA" w:rsidP="00A05E41">
      <w:pPr>
        <w:spacing w:after="0"/>
        <w:jc w:val="center"/>
      </w:pPr>
      <w:r>
        <w:t>§7</w:t>
      </w:r>
    </w:p>
    <w:p w:rsidR="00A05E41" w:rsidRPr="00A05E41" w:rsidRDefault="00A05E41" w:rsidP="00A05E41">
      <w:pPr>
        <w:spacing w:after="0"/>
        <w:jc w:val="center"/>
        <w:rPr>
          <w:b/>
        </w:rPr>
      </w:pPr>
      <w:r w:rsidRPr="00A05E41">
        <w:rPr>
          <w:b/>
        </w:rPr>
        <w:t>Postanowienia końcowe</w:t>
      </w:r>
    </w:p>
    <w:p w:rsidR="00A05E41" w:rsidRPr="00D50857" w:rsidRDefault="00A05E41" w:rsidP="00A05E41">
      <w:pPr>
        <w:spacing w:after="0"/>
      </w:pPr>
      <w:r>
        <w:t xml:space="preserve">Regulamin wchodzi w życie z dniem </w:t>
      </w:r>
      <w:r w:rsidR="00202305">
        <w:t>podpisania.</w:t>
      </w:r>
    </w:p>
    <w:p w:rsidR="00500217" w:rsidRDefault="00500217" w:rsidP="00500217">
      <w:pPr>
        <w:pStyle w:val="Akapitzlist"/>
        <w:ind w:left="142"/>
      </w:pPr>
    </w:p>
    <w:p w:rsidR="00AC1C96" w:rsidRDefault="00202305" w:rsidP="00DE312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Zatwierdzam:</w:t>
      </w:r>
    </w:p>
    <w:p w:rsidR="003C1380" w:rsidRDefault="003C1380" w:rsidP="003C138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Rektor</w:t>
      </w:r>
    </w:p>
    <w:p w:rsidR="003C1380" w:rsidRPr="00DE3129" w:rsidRDefault="003C1380" w:rsidP="003C1380">
      <w:pPr>
        <w:spacing w:after="0"/>
        <w:ind w:left="4956" w:firstLine="708"/>
      </w:pPr>
      <w:r>
        <w:t>Prof. dr hab. inż. Tadeusz Trziszka</w:t>
      </w:r>
    </w:p>
    <w:sectPr w:rsidR="003C1380" w:rsidRPr="00DE3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25AC"/>
    <w:multiLevelType w:val="hybridMultilevel"/>
    <w:tmpl w:val="391080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60B48"/>
    <w:multiLevelType w:val="hybridMultilevel"/>
    <w:tmpl w:val="EFDA2B8C"/>
    <w:lvl w:ilvl="0" w:tplc="F13C48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C415A25"/>
    <w:multiLevelType w:val="hybridMultilevel"/>
    <w:tmpl w:val="0D086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76A8E"/>
    <w:multiLevelType w:val="hybridMultilevel"/>
    <w:tmpl w:val="59209278"/>
    <w:lvl w:ilvl="0" w:tplc="1D08083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2C6C7087"/>
    <w:multiLevelType w:val="hybridMultilevel"/>
    <w:tmpl w:val="4B684604"/>
    <w:lvl w:ilvl="0" w:tplc="89761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F0FB8"/>
    <w:multiLevelType w:val="hybridMultilevel"/>
    <w:tmpl w:val="7704555E"/>
    <w:lvl w:ilvl="0" w:tplc="682CD4A6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B032C"/>
    <w:multiLevelType w:val="hybridMultilevel"/>
    <w:tmpl w:val="9808E46C"/>
    <w:lvl w:ilvl="0" w:tplc="C570165E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D5BF3"/>
    <w:multiLevelType w:val="hybridMultilevel"/>
    <w:tmpl w:val="567EB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484D18"/>
    <w:multiLevelType w:val="hybridMultilevel"/>
    <w:tmpl w:val="80CC9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420D9"/>
    <w:multiLevelType w:val="hybridMultilevel"/>
    <w:tmpl w:val="FF564CD8"/>
    <w:lvl w:ilvl="0" w:tplc="5D924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0C718B"/>
    <w:multiLevelType w:val="hybridMultilevel"/>
    <w:tmpl w:val="DCAEBF7E"/>
    <w:lvl w:ilvl="0" w:tplc="22EAD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200D6E"/>
    <w:multiLevelType w:val="hybridMultilevel"/>
    <w:tmpl w:val="F378EB16"/>
    <w:lvl w:ilvl="0" w:tplc="84F41EAA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1"/>
  </w:num>
  <w:num w:numId="6">
    <w:abstractNumId w:val="4"/>
  </w:num>
  <w:num w:numId="7">
    <w:abstractNumId w:val="10"/>
  </w:num>
  <w:num w:numId="8">
    <w:abstractNumId w:val="9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129"/>
    <w:rsid w:val="00056A49"/>
    <w:rsid w:val="000A1426"/>
    <w:rsid w:val="00172E27"/>
    <w:rsid w:val="001A2785"/>
    <w:rsid w:val="001D0DC8"/>
    <w:rsid w:val="001F3DCE"/>
    <w:rsid w:val="002002FE"/>
    <w:rsid w:val="00202305"/>
    <w:rsid w:val="002726DA"/>
    <w:rsid w:val="00300650"/>
    <w:rsid w:val="003074BF"/>
    <w:rsid w:val="00312F77"/>
    <w:rsid w:val="003335AA"/>
    <w:rsid w:val="00372837"/>
    <w:rsid w:val="003C1380"/>
    <w:rsid w:val="00500217"/>
    <w:rsid w:val="00502B6B"/>
    <w:rsid w:val="00523F67"/>
    <w:rsid w:val="00526323"/>
    <w:rsid w:val="00537DD9"/>
    <w:rsid w:val="00574F87"/>
    <w:rsid w:val="005961E3"/>
    <w:rsid w:val="00607756"/>
    <w:rsid w:val="00651E72"/>
    <w:rsid w:val="00701B7E"/>
    <w:rsid w:val="0071347B"/>
    <w:rsid w:val="007E71C8"/>
    <w:rsid w:val="00832DB0"/>
    <w:rsid w:val="008A040A"/>
    <w:rsid w:val="008E1281"/>
    <w:rsid w:val="00945BCA"/>
    <w:rsid w:val="00997D3E"/>
    <w:rsid w:val="009A34D0"/>
    <w:rsid w:val="00A05E41"/>
    <w:rsid w:val="00AC1C96"/>
    <w:rsid w:val="00CA6312"/>
    <w:rsid w:val="00CB46EE"/>
    <w:rsid w:val="00CE1BB2"/>
    <w:rsid w:val="00CE3250"/>
    <w:rsid w:val="00D00EBD"/>
    <w:rsid w:val="00D36994"/>
    <w:rsid w:val="00D50857"/>
    <w:rsid w:val="00DB48E2"/>
    <w:rsid w:val="00DE3129"/>
    <w:rsid w:val="00EF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12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31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12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3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881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</dc:creator>
  <cp:lastModifiedBy>Grazyna</cp:lastModifiedBy>
  <cp:revision>3</cp:revision>
  <cp:lastPrinted>2019-03-21T07:22:00Z</cp:lastPrinted>
  <dcterms:created xsi:type="dcterms:W3CDTF">2019-03-25T11:04:00Z</dcterms:created>
  <dcterms:modified xsi:type="dcterms:W3CDTF">2019-03-25T13:00:00Z</dcterms:modified>
</cp:coreProperties>
</file>