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a9o4aku2njw2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Raport Wydziałowy</w:t>
      </w: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Wydziałowej Komisji ds. Zapewnienia Jakości Kształcenia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*)</w:t>
      </w: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Wydział:…………………………………………</w:t>
      </w: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akademicki ……………………….</w:t>
      </w:r>
    </w:p>
    <w:p w:rsidR="001B546C" w:rsidRDefault="001B54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Sprawozdanie z realizacji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działań naprawczych zaleconych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poprzednim roku akademickim. 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metod weryfikacji efektów uczenia się.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wyników ankiet studenckich, protokołów hospitacji oraz ankiet absolwentów z wyłączeniem ich losów zawodowych.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Opinia interesariuszy zewnętrznych, w tym jednostek, w których realizowane są kierunkowe prak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tyki </w:t>
      </w:r>
      <w:r>
        <w:rPr>
          <w:rFonts w:ascii="Times New Roman" w:eastAsia="Times New Roman" w:hAnsi="Times New Roman" w:cs="Times New Roman"/>
          <w:sz w:val="24"/>
          <w:szCs w:val="24"/>
        </w:rPr>
        <w:t>zawodowe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(opinia opiekuna praktyk </w:t>
      </w:r>
      <w:r>
        <w:rPr>
          <w:rFonts w:ascii="Times New Roman" w:eastAsia="Times New Roman" w:hAnsi="Times New Roman" w:cs="Times New Roman"/>
          <w:sz w:val="24"/>
          <w:szCs w:val="24"/>
        </w:rPr>
        <w:t>ze strony praktykodawcy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w zakresie przygotowania przyszłych absolwentów do pracy zawodowej oraz zasadności i poprawności przygotowania nowych programów studiów.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</w:t>
      </w:r>
      <w:r>
        <w:rPr>
          <w:rFonts w:ascii="Times New Roman" w:eastAsia="Times New Roman" w:hAnsi="Times New Roman" w:cs="Times New Roman"/>
          <w:sz w:val="24"/>
          <w:szCs w:val="24"/>
        </w:rPr>
        <w:t>wybranych prac dyplomowych i procesu dyplomowani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prowadzonych na wydziale studiów doktoranckich we współpracy z ich kierownikiem.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prowadzonych na wydziale studiów podyplomowych we współpracy z ich kierownikami.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programów studiów dla cyklu kształcenia rozpoczynającego się w następnym roku akademickim.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stopnia wdrożenia nowoczesnych metod dydaktycznych.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zalecanych działań naprawczych z uwzględnieniem poszczególnych kierunków studiów i całeg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wydziału.</w:t>
      </w:r>
    </w:p>
    <w:p w:rsidR="001B546C" w:rsidRDefault="00E068FB">
      <w:pPr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Podsumowanie i wnioski końcowe.</w:t>
      </w:r>
    </w:p>
    <w:p w:rsidR="001B546C" w:rsidRDefault="001B546C">
      <w:pPr>
        <w:spacing w:after="8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E068FB">
      <w:pPr>
        <w:spacing w:after="8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1B546C" w:rsidRDefault="00E068FB">
      <w:pPr>
        <w:spacing w:after="8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podpis przewodniczącego WK ds. ZJK</w:t>
      </w:r>
    </w:p>
    <w:p w:rsidR="001B546C" w:rsidRDefault="001B546C">
      <w:pPr>
        <w:spacing w:after="8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ZAŁĄCZNIKI</w:t>
      </w: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6 </w:t>
      </w:r>
    </w:p>
    <w:p w:rsidR="001B546C" w:rsidRDefault="001B54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Wyniki ankiety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doktorantów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studiów doktoranckich</w:t>
      </w:r>
    </w:p>
    <w:p w:rsidR="001B546C" w:rsidRDefault="00E06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Wyniki ankiet oceny zajęć dydaktycznych i prowadzącego zajęcia na studiach doktoranckich </w:t>
      </w:r>
    </w:p>
    <w:p w:rsidR="001B546C" w:rsidRDefault="001B5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560"/>
        <w:gridCol w:w="1417"/>
      </w:tblGrid>
      <w:tr w:rsidR="001B546C">
        <w:trPr>
          <w:trHeight w:val="516"/>
        </w:trPr>
        <w:tc>
          <w:tcPr>
            <w:tcW w:w="6232" w:type="dxa"/>
            <w:shd w:val="clear" w:color="auto" w:fill="auto"/>
            <w:vAlign w:val="center"/>
          </w:tcPr>
          <w:p w:rsidR="001B546C" w:rsidRDefault="00E06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Pytania z ankiety zał.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46C" w:rsidRDefault="00E06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ocen poz.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ocen neg.</w:t>
            </w:r>
          </w:p>
        </w:tc>
      </w:tr>
      <w:tr w:rsidR="001B546C">
        <w:trPr>
          <w:trHeight w:val="113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46C" w:rsidRDefault="00E06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sposobu prowadzenia zajęć</w:t>
            </w: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pomagały poszerzać ogólną wiedzę umożliwiającą pełniejsze zrozumienie Pani/Pana dyscypliny?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zajęcia pozwalały na rozwijanie praktycznych umiejętności z zakresu redagowania tekstów naukowych, przygotowania referatu, posteru (dotyczy głównie seminarium)?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warunki realizacji przedmiotu były właściwe (termin, wyposażenie sali)?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kryteria zaliczenia przedmiotu były czytelne, ogólnodostępne i przestrzegane przez prowadzącego?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9209" w:type="dxa"/>
            <w:gridSpan w:val="3"/>
            <w:vAlign w:val="center"/>
          </w:tcPr>
          <w:p w:rsidR="001B546C" w:rsidRDefault="00E06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prowadzącego zajęcia</w:t>
            </w: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 prowadzący prezentował treści przedmiotu w sposób komunikatywny i zrozumiały?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52"/>
        </w:trPr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prowadzący oferował indywidualną pomoc merytoryczną w formie konsultacji?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prowadzący umożliwiał aktywne uczestnictwo w zajęciach (inicjował dyskusję, pozwalał na wypowiadanie własnego zdania)?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c>
          <w:tcPr>
            <w:tcW w:w="6232" w:type="dxa"/>
            <w:vAlign w:val="center"/>
          </w:tcPr>
          <w:p w:rsidR="001B546C" w:rsidRDefault="00E068FB">
            <w:pPr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prowadzący wykazywał właściwą postawę wobec słuchaczy (punktualność, rzetelność, kultura osobista)?</w:t>
            </w:r>
          </w:p>
        </w:tc>
        <w:tc>
          <w:tcPr>
            <w:tcW w:w="1560" w:type="dxa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546C" w:rsidRDefault="001B546C">
            <w:pPr>
              <w:widowControl w:val="0"/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46C" w:rsidRDefault="001B54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E068F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Skala ocen stosowana w opracowaniu ankiet z zał.2: </w:t>
      </w:r>
    </w:p>
    <w:p w:rsidR="001B546C" w:rsidRDefault="00E068F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pozytywne: (odpowiedzi 5-3)</w:t>
      </w:r>
    </w:p>
    <w:p w:rsidR="001B546C" w:rsidRDefault="00E068F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negatywne: (odpowiedź 2-1)</w:t>
      </w:r>
    </w:p>
    <w:p w:rsidR="001B546C" w:rsidRDefault="00E068F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B546C" w:rsidRDefault="001B54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Wyniki ankiet absolwentów studiów doktoranckich</w:t>
      </w:r>
    </w:p>
    <w:p w:rsidR="001B546C" w:rsidRDefault="001B54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Liczba absolwentów/liczba oceniających absolwentów: ………………./………………..</w:t>
      </w:r>
    </w:p>
    <w:p w:rsidR="001B546C" w:rsidRDefault="001B5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8599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1016"/>
        <w:gridCol w:w="1134"/>
        <w:gridCol w:w="1134"/>
      </w:tblGrid>
      <w:tr w:rsidR="001B546C">
        <w:trPr>
          <w:trHeight w:val="435"/>
        </w:trPr>
        <w:tc>
          <w:tcPr>
            <w:tcW w:w="5315" w:type="dxa"/>
            <w:vMerge w:val="restart"/>
            <w:vAlign w:val="center"/>
          </w:tcPr>
          <w:p w:rsidR="001B546C" w:rsidRDefault="00E06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Pytania z ankiety zał. 2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1B546C" w:rsidRDefault="00E06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Skala ocen stosowana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opracowaniu ankiet</w:t>
            </w:r>
          </w:p>
        </w:tc>
      </w:tr>
      <w:tr w:rsidR="001B546C">
        <w:trPr>
          <w:trHeight w:val="435"/>
        </w:trPr>
        <w:tc>
          <w:tcPr>
            <w:tcW w:w="5315" w:type="dxa"/>
            <w:vMerge/>
            <w:vAlign w:val="center"/>
          </w:tcPr>
          <w:p w:rsidR="001B546C" w:rsidRDefault="001B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B546C" w:rsidRDefault="00E06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E06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546C" w:rsidRDefault="00E06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Dostępność informacji na stronach uczelni i wydziału na temat studiów doktoranckich (czy są przystępne i wyczerpujące?).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Przejrzystość kryteriów rekrutacji na studia doktoranckie.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3.Jasność przedstawienia (w momencie rozpoczęcia studiów doktoranckich) zasad ich przebiegu, uzyskiwania zaliczeń, zdawania egzaminów, otwierania i zamykania przewodów itp.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Możliwość współuczestniczenia doktoranta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charakterze obserwatora w zajęci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 z przedmiotów, które później sam będzie realizował ze studentami.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Pomoc otrzymana od bardziej doświadczonych pracowników badawczo-dydaktycznych podczas przygotowywania się do zajęć dydaktycznych.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Możliwość stałego dostępu do komputera i posiadanie własnego stanowiska pracy.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Liczba (oferta) proponowanych przedmiotów fakultatywnych.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Program kształcenia na studiach doktoranckich.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9.Wsparcie otrzymywane od jednostki organizacyjnej lub uczelni w trakcie studiów doktoranckich: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1B546C" w:rsidRDefault="001B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wsparcie finansowe pracy badawczej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ind w:left="5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w pozyskaniu grantu/stypendium na badania naukowe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stwarzanie możliwości do pisania publikacji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ind w:left="54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dostępność literatury potrzebnej do napisania pracy doktorskiej w uczelnianej bibliotece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Decyzja o podjęciu studiów doktoranckich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Jakość obsługi administracyjnej doktorantów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dziekanacie.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5315" w:type="dxa"/>
          </w:tcPr>
          <w:p w:rsidR="001B546C" w:rsidRDefault="00E06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Zaangażowanie i opieka promotora.</w:t>
            </w:r>
          </w:p>
        </w:tc>
        <w:tc>
          <w:tcPr>
            <w:tcW w:w="1016" w:type="dxa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46C" w:rsidRDefault="001B5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546C" w:rsidRDefault="001B54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E068F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7</w:t>
      </w:r>
    </w:p>
    <w:p w:rsidR="001B546C" w:rsidRDefault="00E0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Wyniki ankiety słuchaczy studiów podyplomowych</w:t>
      </w:r>
    </w:p>
    <w:p w:rsidR="001B546C" w:rsidRDefault="001B5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studiów ………………………………………………………………………..</w:t>
      </w:r>
    </w:p>
    <w:p w:rsidR="001B546C" w:rsidRDefault="001B5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E0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Liczba słuchaczy/ liczba oceniających słuchaczy……………./………..</w:t>
      </w:r>
    </w:p>
    <w:p w:rsidR="001B546C" w:rsidRDefault="001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1B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24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1575"/>
        <w:gridCol w:w="1620"/>
        <w:gridCol w:w="1500"/>
      </w:tblGrid>
      <w:tr w:rsidR="001B546C">
        <w:trPr>
          <w:trHeight w:val="435"/>
        </w:trPr>
        <w:tc>
          <w:tcPr>
            <w:tcW w:w="4546" w:type="dxa"/>
            <w:vAlign w:val="center"/>
          </w:tcPr>
          <w:p w:rsidR="001B546C" w:rsidRDefault="00E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1575" w:type="dxa"/>
            <w:vAlign w:val="center"/>
          </w:tcPr>
          <w:p w:rsidR="001B546C" w:rsidRDefault="00E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ocen pozytywnych</w:t>
            </w:r>
          </w:p>
        </w:tc>
        <w:tc>
          <w:tcPr>
            <w:tcW w:w="1620" w:type="dxa"/>
            <w:vAlign w:val="center"/>
          </w:tcPr>
          <w:p w:rsidR="001B546C" w:rsidRDefault="00E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ocen negatywnych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E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braku opinii</w:t>
            </w: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Zadowolenie z programu studiów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Poziom zajęć 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Aktualność treści objętych programem studiów 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słuchacze mieli możliwość zaproponowania zmian w programie studiów?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Przydatność materiałów dydaktycznych otrzymywanych w czasie trwania studiów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Zastosowane metody nauczania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Sposób komunikacji kierownika studium ze słuchaczami 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Stopień spełnionych oczekiwań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Podniesienie kwalifikacji zawodowych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10.Użyteczność studiów w rozwoju zawodowym</w:t>
            </w:r>
          </w:p>
        </w:tc>
        <w:tc>
          <w:tcPr>
            <w:tcW w:w="1575" w:type="dxa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11.Preferowani wykładowcy (% odpowiedzi):</w:t>
            </w:r>
          </w:p>
        </w:tc>
        <w:tc>
          <w:tcPr>
            <w:tcW w:w="4695" w:type="dxa"/>
            <w:gridSpan w:val="3"/>
            <w:shd w:val="clear" w:color="auto" w:fill="FFFFFF"/>
          </w:tcPr>
          <w:p w:rsidR="001B546C" w:rsidRDefault="001B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pracownicy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badawczo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-dydaktyczni </w:t>
            </w:r>
          </w:p>
        </w:tc>
        <w:tc>
          <w:tcPr>
            <w:tcW w:w="4695" w:type="dxa"/>
            <w:gridSpan w:val="3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wybitni praktycy  </w:t>
            </w:r>
          </w:p>
          <w:p w:rsidR="001B546C" w:rsidRDefault="001B546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równej mierze pracownicy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badawczo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-dydaktyczni, jak i praktycy</w:t>
            </w:r>
          </w:p>
        </w:tc>
        <w:tc>
          <w:tcPr>
            <w:tcW w:w="4695" w:type="dxa"/>
            <w:gridSpan w:val="3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6C">
        <w:trPr>
          <w:trHeight w:val="435"/>
        </w:trPr>
        <w:tc>
          <w:tcPr>
            <w:tcW w:w="4546" w:type="dxa"/>
          </w:tcPr>
          <w:p w:rsidR="001B546C" w:rsidRDefault="00E06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inne osoby </w:t>
            </w:r>
          </w:p>
        </w:tc>
        <w:tc>
          <w:tcPr>
            <w:tcW w:w="4695" w:type="dxa"/>
            <w:gridSpan w:val="3"/>
          </w:tcPr>
          <w:p w:rsidR="001B546C" w:rsidRDefault="001B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546C" w:rsidRDefault="001B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1B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6C" w:rsidRDefault="001B54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C" w:rsidRDefault="001B546C">
      <w:pPr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sectPr w:rsidR="001B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FB" w:rsidRDefault="00E068FB">
      <w:pPr>
        <w:spacing w:after="0" w:line="240" w:lineRule="auto"/>
      </w:pPr>
      <w:r>
        <w:separator/>
      </w:r>
    </w:p>
  </w:endnote>
  <w:endnote w:type="continuationSeparator" w:id="0">
    <w:p w:rsidR="00E068FB" w:rsidRDefault="00E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  <w:p w:rsidR="001B546C" w:rsidRDefault="00E06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*) – objętość </w:t>
    </w:r>
    <w:r>
      <w:rPr>
        <w:rFonts w:ascii="Times New Roman" w:eastAsia="Times New Roman" w:hAnsi="Times New Roman" w:cs="Times New Roman"/>
        <w:i/>
      </w:rPr>
      <w:t>tekstu</w:t>
    </w:r>
    <w:r>
      <w:rPr>
        <w:rFonts w:ascii="Times New Roman" w:eastAsia="Times New Roman" w:hAnsi="Times New Roman" w:cs="Times New Roman"/>
        <w:i/>
        <w:color w:val="000000"/>
      </w:rPr>
      <w:t xml:space="preserve"> w poszczególnych punktach nie powinna przekraczać 2000 znaków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FB" w:rsidRDefault="00E068FB">
      <w:pPr>
        <w:spacing w:after="0" w:line="240" w:lineRule="auto"/>
      </w:pPr>
      <w:r>
        <w:separator/>
      </w:r>
    </w:p>
  </w:footnote>
  <w:footnote w:type="continuationSeparator" w:id="0">
    <w:p w:rsidR="00E068FB" w:rsidRDefault="00E0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C" w:rsidRDefault="00E068F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3 do zarządzenia nr 35/2022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Rektora Uniwersytetu Przyrodniczego we Wrocławiu 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15 lutego 2022 roku</w:t>
    </w:r>
  </w:p>
  <w:p w:rsidR="001B546C" w:rsidRDefault="001B54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451"/>
    <w:multiLevelType w:val="multilevel"/>
    <w:tmpl w:val="25FEE1A6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477"/>
    <w:multiLevelType w:val="multilevel"/>
    <w:tmpl w:val="7A9AE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46C"/>
    <w:rsid w:val="001B546C"/>
    <w:rsid w:val="00BF4400"/>
    <w:rsid w:val="00E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1F"/>
  </w:style>
  <w:style w:type="paragraph" w:styleId="Nagwek1">
    <w:name w:val="heading 1"/>
    <w:basedOn w:val="Normalny1"/>
    <w:next w:val="Normalny1"/>
    <w:rsid w:val="00616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16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16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162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1622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162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162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1622D"/>
  </w:style>
  <w:style w:type="table" w:customStyle="1" w:styleId="TableNormal2">
    <w:name w:val="Table Normal"/>
    <w:rsid w:val="006162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8547EC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8547EC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547EC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8547EC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8547EC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7EC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7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547EC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8547EC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8547EC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85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7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FE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1F"/>
  </w:style>
  <w:style w:type="paragraph" w:styleId="Nagwek1">
    <w:name w:val="heading 1"/>
    <w:basedOn w:val="Normalny1"/>
    <w:next w:val="Normalny1"/>
    <w:rsid w:val="00616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16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16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162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1622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162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162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1622D"/>
  </w:style>
  <w:style w:type="table" w:customStyle="1" w:styleId="TableNormal2">
    <w:name w:val="Table Normal"/>
    <w:rsid w:val="006162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8547EC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8547EC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547EC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8547EC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8547EC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7EC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7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547EC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8547EC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8547EC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85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7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8547EC"/>
    <w:pPr>
      <w:spacing w:after="200" w:line="260" w:lineRule="atLeast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FE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6162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o7DBsvJNjDifzeFrS/xUVp6pA==">AMUW2mXLzqzaCUSxsfwL7QHXjcTS7irYKbtcq0SSOpR8xPXUzmqOMhV9EP47Zw3xTcIthdg+eFElvAefyC6PgkyvlGcGmuhy0ERQshKksAwYPNqfLzYGGUnv0RwtsI8C3Bt1lhhZjS+0UdHFRcBfRoau8187Cnp5XyzSVcYXbF9+6hEheZRSi0c=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Kolaczynska Joanna</cp:lastModifiedBy>
  <cp:revision>2</cp:revision>
  <dcterms:created xsi:type="dcterms:W3CDTF">2022-02-16T07:34:00Z</dcterms:created>
  <dcterms:modified xsi:type="dcterms:W3CDTF">2022-02-16T07:34:00Z</dcterms:modified>
</cp:coreProperties>
</file>